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D2" w:rsidRDefault="00AD5D32">
      <w:pPr>
        <w:rPr>
          <w:color w:val="000000" w:themeColor="text1"/>
        </w:rPr>
      </w:pPr>
      <w:bookmarkStart w:id="0" w:name="_GoBack"/>
      <w:bookmarkEnd w:id="0"/>
      <w:r>
        <w:rPr>
          <w:noProof/>
          <w:color w:val="000000" w:themeColor="text1"/>
          <w:lang w:eastAsia="ru-RU"/>
        </w:rPr>
        <w:drawing>
          <wp:anchor distT="0" distB="7620" distL="0" distR="9525" simplePos="0" relativeHeight="2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62230</wp:posOffset>
            </wp:positionV>
            <wp:extent cx="4981575" cy="773430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86" t="-4409" r="-686" b="-4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D5D32">
      <w:pPr>
        <w:jc w:val="center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СТОЛ РАЗДЕЛОЧНЫЙ </w:t>
      </w:r>
    </w:p>
    <w:p w:rsidR="00A310D2" w:rsidRDefault="00A310D2">
      <w:pPr>
        <w:jc w:val="center"/>
        <w:rPr>
          <w:b/>
          <w:bCs/>
          <w:color w:val="000000" w:themeColor="text1"/>
          <w:szCs w:val="22"/>
        </w:rPr>
      </w:pPr>
    </w:p>
    <w:p w:rsidR="00A310D2" w:rsidRDefault="00A310D2">
      <w:pPr>
        <w:jc w:val="center"/>
        <w:rPr>
          <w:b/>
          <w:bCs/>
          <w:color w:val="000000" w:themeColor="text1"/>
          <w:szCs w:val="22"/>
        </w:rPr>
      </w:pPr>
    </w:p>
    <w:p w:rsidR="00A310D2" w:rsidRDefault="00A310D2">
      <w:pPr>
        <w:jc w:val="center"/>
        <w:rPr>
          <w:b/>
          <w:bCs/>
          <w:color w:val="000000" w:themeColor="text1"/>
          <w:szCs w:val="22"/>
        </w:rPr>
      </w:pPr>
    </w:p>
    <w:p w:rsidR="00A310D2" w:rsidRDefault="00AD5D32">
      <w:pPr>
        <w:jc w:val="center"/>
        <w:rPr>
          <w:color w:val="000000" w:themeColor="text1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4652010" cy="341185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651200" cy="3411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0D2" w:rsidRDefault="00A310D2">
      <w:pPr>
        <w:rPr>
          <w:b/>
          <w:bCs/>
          <w:color w:val="000000" w:themeColor="text1"/>
          <w:szCs w:val="22"/>
        </w:rPr>
      </w:pPr>
    </w:p>
    <w:p w:rsidR="00A310D2" w:rsidRDefault="00A310D2">
      <w:pPr>
        <w:jc w:val="center"/>
        <w:rPr>
          <w:b/>
          <w:bCs/>
          <w:color w:val="000000" w:themeColor="text1"/>
          <w:szCs w:val="22"/>
        </w:rPr>
      </w:pPr>
    </w:p>
    <w:p w:rsidR="00A310D2" w:rsidRDefault="00A310D2">
      <w:pPr>
        <w:jc w:val="center"/>
        <w:rPr>
          <w:b/>
          <w:bCs/>
          <w:color w:val="000000" w:themeColor="text1"/>
          <w:szCs w:val="22"/>
        </w:rPr>
      </w:pPr>
    </w:p>
    <w:p w:rsidR="00A310D2" w:rsidRDefault="00AD5D32">
      <w:pPr>
        <w:jc w:val="center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>ПАСПОРТ</w:t>
      </w:r>
    </w:p>
    <w:p w:rsidR="00A310D2" w:rsidRDefault="00A310D2">
      <w:pPr>
        <w:jc w:val="center"/>
        <w:rPr>
          <w:b/>
          <w:bCs/>
          <w:color w:val="000000" w:themeColor="text1"/>
          <w:szCs w:val="22"/>
        </w:rPr>
      </w:pPr>
    </w:p>
    <w:p w:rsidR="00A310D2" w:rsidRDefault="00AD5D32">
      <w:pPr>
        <w:jc w:val="center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СЕРИЯ СТАНДАРТ И ЭКОНОМ </w:t>
      </w:r>
      <w:r>
        <w:br w:type="page"/>
      </w:r>
    </w:p>
    <w:p w:rsidR="00A310D2" w:rsidRDefault="00AD5D32">
      <w:pPr>
        <w:pStyle w:val="1"/>
        <w:spacing w:before="0"/>
        <w:ind w:left="720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lastRenderedPageBreak/>
        <w:t>1 ОБЩИЕ СВЕДЕНИЯ</w:t>
      </w:r>
    </w:p>
    <w:p w:rsidR="00A310D2" w:rsidRDefault="00A310D2">
      <w:pPr>
        <w:rPr>
          <w:b/>
          <w:bCs/>
          <w:color w:val="000000" w:themeColor="text1"/>
          <w:sz w:val="20"/>
        </w:rPr>
      </w:pPr>
    </w:p>
    <w:p w:rsidR="00A310D2" w:rsidRDefault="00AD5D32">
      <w:pPr>
        <w:tabs>
          <w:tab w:val="left" w:pos="426"/>
        </w:tabs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  <w:t xml:space="preserve">Столы разделочные С, СР, СП, предназначены для работы с пищевыми продуктами, а также служат в качестве дополнительного места для установки кухонных приборов на предприятиях общественного питания и торговли. </w:t>
      </w:r>
    </w:p>
    <w:p w:rsidR="00A310D2" w:rsidRDefault="00A310D2">
      <w:pPr>
        <w:tabs>
          <w:tab w:val="left" w:pos="426"/>
        </w:tabs>
        <w:rPr>
          <w:color w:val="000000" w:themeColor="text1"/>
          <w:sz w:val="20"/>
        </w:rPr>
      </w:pPr>
    </w:p>
    <w:p w:rsidR="00A310D2" w:rsidRDefault="00AD5D32">
      <w:pPr>
        <w:pStyle w:val="1"/>
        <w:spacing w:before="0"/>
        <w:ind w:left="720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2 ТЕХНИЧЕСКИЕ ДАННЫЕ</w:t>
      </w:r>
    </w:p>
    <w:p w:rsidR="00A310D2" w:rsidRDefault="00A310D2">
      <w:pPr>
        <w:rPr>
          <w:color w:val="000000" w:themeColor="text1"/>
          <w:sz w:val="20"/>
        </w:rPr>
      </w:pPr>
    </w:p>
    <w:p w:rsidR="00A310D2" w:rsidRDefault="00AD5D32">
      <w:pPr>
        <w:pStyle w:val="ab"/>
        <w:tabs>
          <w:tab w:val="left" w:pos="334"/>
        </w:tabs>
      </w:pPr>
      <w:r>
        <w:rPr>
          <w:color w:val="000000" w:themeColor="text1"/>
          <w:sz w:val="20"/>
        </w:rPr>
        <w:tab/>
      </w:r>
      <w:r>
        <w:rPr>
          <w:sz w:val="20"/>
        </w:rPr>
        <w:t xml:space="preserve">Столы разделочные серий </w:t>
      </w:r>
      <w:r>
        <w:rPr>
          <w:b/>
          <w:sz w:val="20"/>
        </w:rPr>
        <w:t xml:space="preserve">«стандарт» </w:t>
      </w:r>
      <w:r>
        <w:rPr>
          <w:sz w:val="20"/>
        </w:rPr>
        <w:t xml:space="preserve">и </w:t>
      </w:r>
      <w:r>
        <w:rPr>
          <w:b/>
          <w:sz w:val="20"/>
        </w:rPr>
        <w:t xml:space="preserve">«эконом» </w:t>
      </w:r>
      <w:r>
        <w:rPr>
          <w:sz w:val="20"/>
        </w:rPr>
        <w:t>имеют разборную конструкцию, позволяющую снизить транспортные расходы. Столешница изготавливается из нержавеющей ст</w:t>
      </w:r>
      <w:r w:rsidR="004A706F">
        <w:rPr>
          <w:sz w:val="20"/>
        </w:rPr>
        <w:t>али марки AISI 430 толщиной 0,8 и 0,6 мм (</w:t>
      </w:r>
      <w:r>
        <w:rPr>
          <w:sz w:val="20"/>
        </w:rPr>
        <w:t>в зависимости от серии) и усилена ЛДСП толщиной 16 мм. Использование в конструкции подложки из ЛДСП обеспечивает дополнительную жесткость столешницы, однако столы с такой конструкцией не рекомендуется использовать в местах с повышенной влажностью.</w:t>
      </w:r>
    </w:p>
    <w:p w:rsidR="00A310D2" w:rsidRDefault="00AD5D32">
      <w:pPr>
        <w:tabs>
          <w:tab w:val="left" w:pos="334"/>
        </w:tabs>
      </w:pPr>
      <w:r>
        <w:rPr>
          <w:sz w:val="20"/>
        </w:rPr>
        <w:t xml:space="preserve">Каркас столов серий </w:t>
      </w:r>
      <w:r>
        <w:rPr>
          <w:b/>
          <w:sz w:val="20"/>
        </w:rPr>
        <w:t>«стандарт»</w:t>
      </w:r>
      <w:r>
        <w:rPr>
          <w:sz w:val="20"/>
        </w:rPr>
        <w:t xml:space="preserve">, </w:t>
      </w:r>
      <w:r>
        <w:rPr>
          <w:b/>
          <w:sz w:val="20"/>
        </w:rPr>
        <w:t>«эконом»</w:t>
      </w:r>
      <w:r>
        <w:rPr>
          <w:sz w:val="20"/>
        </w:rPr>
        <w:t xml:space="preserve"> выполнен в виде нержавеющего или оцинкованного толщиной 1,5 мм, что придает конструкции дополнительную прочность. Опорные ножки снабжены пластиковыми подпятниками, регулируемыми по высоте, что позволяет компенсировать неровность поверхности.</w:t>
      </w:r>
    </w:p>
    <w:p w:rsidR="00A310D2" w:rsidRDefault="00AD5D32">
      <w:pPr>
        <w:tabs>
          <w:tab w:val="left" w:pos="334"/>
        </w:tabs>
      </w:pPr>
      <w:r>
        <w:rPr>
          <w:sz w:val="20"/>
        </w:rPr>
        <w:t xml:space="preserve">Столы разделочные представлены несколькими сериями: С- столы без полки, с обвязкой с четырех сторон (только для серии </w:t>
      </w:r>
      <w:r>
        <w:rPr>
          <w:b/>
          <w:bCs/>
          <w:sz w:val="20"/>
        </w:rPr>
        <w:t>«эконом»</w:t>
      </w:r>
      <w:r>
        <w:rPr>
          <w:sz w:val="20"/>
        </w:rPr>
        <w:t>); СР - столы с полкой решеткой; СП - столы со сплош</w:t>
      </w:r>
      <w:r w:rsidR="004F39FC">
        <w:rPr>
          <w:sz w:val="20"/>
        </w:rPr>
        <w:t>ной полкой. Полки изготавливаются</w:t>
      </w:r>
      <w:r>
        <w:rPr>
          <w:sz w:val="20"/>
        </w:rPr>
        <w:t xml:space="preserve"> и как в нержавеющем, так и оцинкованном варианте (в зависимости от типа каркаса).</w:t>
      </w:r>
    </w:p>
    <w:p w:rsidR="00A310D2" w:rsidRDefault="00AD5D32">
      <w:pPr>
        <w:pStyle w:val="ab"/>
        <w:tabs>
          <w:tab w:val="left" w:pos="334"/>
        </w:tabs>
      </w:pPr>
      <w:r>
        <w:rPr>
          <w:color w:val="000000" w:themeColor="text1"/>
          <w:sz w:val="20"/>
        </w:rPr>
        <w:t>Столешница разделочных столов представлена в двух вариантах: с бортом (СР-3, СП-3, С-3) и без борта (СР-2, СП-2, С-2).</w:t>
      </w:r>
    </w:p>
    <w:tbl>
      <w:tblPr>
        <w:tblpPr w:leftFromText="180" w:rightFromText="180" w:vertAnchor="text" w:horzAnchor="margin" w:tblpY="96"/>
        <w:tblW w:w="7335" w:type="dxa"/>
        <w:tblLook w:val="0000" w:firstRow="0" w:lastRow="0" w:firstColumn="0" w:lastColumn="0" w:noHBand="0" w:noVBand="0"/>
      </w:tblPr>
      <w:tblGrid>
        <w:gridCol w:w="3746"/>
        <w:gridCol w:w="1632"/>
        <w:gridCol w:w="1154"/>
        <w:gridCol w:w="803"/>
      </w:tblGrid>
      <w:tr w:rsidR="004F39FC" w:rsidTr="004F39FC">
        <w:tc>
          <w:tcPr>
            <w:tcW w:w="3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F39FC">
              <w:rPr>
                <w:b/>
                <w:bCs/>
                <w:color w:val="000000" w:themeColor="text1"/>
                <w:sz w:val="18"/>
                <w:szCs w:val="18"/>
              </w:rPr>
              <w:t>Модель</w:t>
            </w:r>
          </w:p>
        </w:tc>
        <w:tc>
          <w:tcPr>
            <w:tcW w:w="3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b/>
                <w:bCs/>
                <w:color w:val="000000" w:themeColor="text1"/>
                <w:sz w:val="18"/>
                <w:szCs w:val="18"/>
              </w:rPr>
              <w:t>Габаритные размеры , мм</w:t>
            </w:r>
          </w:p>
        </w:tc>
      </w:tr>
      <w:tr w:rsidR="004F39FC" w:rsidTr="004F39FC">
        <w:tc>
          <w:tcPr>
            <w:tcW w:w="3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Default="004F39FC" w:rsidP="004F39FC">
            <w:pPr>
              <w:rPr>
                <w:color w:val="000000" w:themeColor="text1"/>
                <w:sz w:val="20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b/>
                <w:bCs/>
                <w:color w:val="000000" w:themeColor="text1"/>
                <w:sz w:val="18"/>
                <w:szCs w:val="18"/>
              </w:rPr>
              <w:t>длина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b/>
                <w:bCs/>
                <w:color w:val="000000" w:themeColor="text1"/>
                <w:sz w:val="18"/>
                <w:szCs w:val="18"/>
              </w:rPr>
              <w:t>ширина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b/>
                <w:bCs/>
                <w:color w:val="000000" w:themeColor="text1"/>
                <w:sz w:val="18"/>
                <w:szCs w:val="18"/>
              </w:rPr>
              <w:t>высота</w:t>
            </w:r>
          </w:p>
        </w:tc>
      </w:tr>
      <w:tr w:rsidR="004F39FC" w:rsidTr="004F39FC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С(СР/СП)-2(3)600\600(700/800)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600</w:t>
            </w:r>
          </w:p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(700/800)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870</w:t>
            </w:r>
          </w:p>
        </w:tc>
      </w:tr>
      <w:tr w:rsidR="004F39FC" w:rsidTr="004F39FC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С(СР/СП)-2(3)800\600(700/800)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4F39FC" w:rsidRPr="004F39FC" w:rsidRDefault="004F39FC" w:rsidP="004F39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4F39FC" w:rsidRPr="004F39FC" w:rsidRDefault="004F39FC" w:rsidP="004F39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F39FC" w:rsidTr="004F39FC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С(СР/СП)-2(3)900\600(700/800)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4F39FC" w:rsidRPr="004F39FC" w:rsidRDefault="004F39FC" w:rsidP="004F39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4F39FC" w:rsidRPr="004F39FC" w:rsidRDefault="004F39FC" w:rsidP="004F39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F39FC" w:rsidTr="004F39FC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С(СР/СП)-2(3)950\600(700/800)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950</w:t>
            </w: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4F39FC" w:rsidRPr="004F39FC" w:rsidRDefault="004F39FC" w:rsidP="004F39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4F39FC" w:rsidRPr="004F39FC" w:rsidRDefault="004F39FC" w:rsidP="004F39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F39FC" w:rsidTr="004F39FC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С(СР/СП)-2(3)1000\600(700/800)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4F39FC" w:rsidRPr="004F39FC" w:rsidRDefault="004F39FC" w:rsidP="004F39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4F39FC" w:rsidRPr="004F39FC" w:rsidRDefault="004F39FC" w:rsidP="004F39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F39FC" w:rsidTr="004F39FC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С(СР/СП)-2(3)1200\600(700/800)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4F39FC" w:rsidRPr="004F39FC" w:rsidRDefault="004F39FC" w:rsidP="004F39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4F39FC" w:rsidRPr="004F39FC" w:rsidRDefault="004F39FC" w:rsidP="004F39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F39FC" w:rsidTr="004F39FC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С(СР/СП)-2(3)1400\600(700/800)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4F39FC" w:rsidRPr="004F39FC" w:rsidRDefault="004F39FC" w:rsidP="004F39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4F39FC" w:rsidRPr="004F39FC" w:rsidRDefault="004F39FC" w:rsidP="004F39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F39FC" w:rsidTr="004F39FC">
        <w:tc>
          <w:tcPr>
            <w:tcW w:w="3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С(СР/СП)-2(3)1500\600(700/800)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4F39FC" w:rsidRPr="004F39FC" w:rsidRDefault="004F39FC" w:rsidP="004F39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4F39FC" w:rsidRPr="004F39FC" w:rsidRDefault="004F39FC" w:rsidP="004F39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F39FC" w:rsidTr="004F39FC">
        <w:tc>
          <w:tcPr>
            <w:tcW w:w="3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С(СР/СП)-2(3)1800\600(700/800)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FC" w:rsidRPr="004F39FC" w:rsidRDefault="004F39FC" w:rsidP="004F39FC">
            <w:pPr>
              <w:jc w:val="center"/>
              <w:rPr>
                <w:sz w:val="18"/>
                <w:szCs w:val="18"/>
              </w:rPr>
            </w:pPr>
            <w:r w:rsidRPr="004F39FC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4F39FC" w:rsidRPr="004F39FC" w:rsidRDefault="004F39FC" w:rsidP="004F39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4F39FC" w:rsidRPr="004F39FC" w:rsidRDefault="004F39FC" w:rsidP="004F39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F39FC" w:rsidRDefault="004F39FC" w:rsidP="004F39FC">
      <w:pPr>
        <w:ind w:firstLine="708"/>
        <w:rPr>
          <w:color w:val="000000" w:themeColor="text1"/>
          <w:sz w:val="20"/>
        </w:rPr>
      </w:pPr>
    </w:p>
    <w:p w:rsidR="004F39FC" w:rsidRDefault="004F39FC" w:rsidP="004F39FC">
      <w:pPr>
        <w:ind w:firstLine="70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Ассортимент выпускаемой продукции ООО «Технологии Юга» постоянно расширяет и совершенствует, в связи с этим внешний вид, технические характеристики, комплектность изделия могут отличаться от указанных в паспорте без ухудшения потребительских свойств.</w:t>
      </w:r>
    </w:p>
    <w:p w:rsidR="004F39FC" w:rsidRPr="004F39FC" w:rsidRDefault="004F39FC" w:rsidP="004F39FC">
      <w:pPr>
        <w:overflowPunct w:val="0"/>
        <w:jc w:val="lef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Допускается отклонение в габаритных размерах ± 10мм.</w:t>
      </w:r>
    </w:p>
    <w:p w:rsidR="00A310D2" w:rsidRDefault="00A310D2">
      <w:pPr>
        <w:pStyle w:val="1"/>
        <w:spacing w:before="0"/>
        <w:jc w:val="both"/>
        <w:rPr>
          <w:b/>
          <w:color w:val="000000" w:themeColor="text1"/>
          <w:sz w:val="22"/>
          <w:szCs w:val="22"/>
        </w:rPr>
      </w:pPr>
    </w:p>
    <w:p w:rsidR="004F39FC" w:rsidRDefault="004F39FC" w:rsidP="004F39FC"/>
    <w:p w:rsidR="004F39FC" w:rsidRDefault="004F39FC" w:rsidP="004F39FC"/>
    <w:p w:rsidR="004F39FC" w:rsidRDefault="004F39FC" w:rsidP="004F39FC"/>
    <w:p w:rsidR="004F39FC" w:rsidRDefault="004F39FC" w:rsidP="004F39FC"/>
    <w:p w:rsidR="004F39FC" w:rsidRDefault="004F39FC" w:rsidP="004F39FC"/>
    <w:p w:rsidR="004F39FC" w:rsidRDefault="004F39FC" w:rsidP="004F39FC"/>
    <w:p w:rsidR="004F39FC" w:rsidRDefault="004F39FC" w:rsidP="004F39FC"/>
    <w:p w:rsidR="004F39FC" w:rsidRDefault="004F39FC" w:rsidP="004F39FC"/>
    <w:p w:rsidR="004F39FC" w:rsidRDefault="004F39FC" w:rsidP="004F39FC"/>
    <w:p w:rsidR="004F39FC" w:rsidRDefault="004F39FC" w:rsidP="004F39FC"/>
    <w:p w:rsidR="004F39FC" w:rsidRDefault="004F39FC" w:rsidP="004F39FC"/>
    <w:p w:rsidR="004F39FC" w:rsidRDefault="004F39FC" w:rsidP="004F39FC"/>
    <w:p w:rsidR="004F39FC" w:rsidRPr="004F39FC" w:rsidRDefault="004F39FC" w:rsidP="004F39FC"/>
    <w:p w:rsidR="00A310D2" w:rsidRDefault="00A310D2"/>
    <w:p w:rsidR="00A310D2" w:rsidRDefault="00A310D2">
      <w:pPr>
        <w:pStyle w:val="2"/>
        <w:rPr>
          <w:color w:val="000000" w:themeColor="text1"/>
        </w:rPr>
      </w:pPr>
    </w:p>
    <w:p w:rsidR="00A310D2" w:rsidRDefault="00A310D2"/>
    <w:p w:rsidR="00A310D2" w:rsidRDefault="00A310D2"/>
    <w:p w:rsidR="00A310D2" w:rsidRDefault="00A310D2"/>
    <w:p w:rsidR="00A310D2" w:rsidRDefault="00A310D2"/>
    <w:p w:rsidR="00A310D2" w:rsidRDefault="00A310D2"/>
    <w:p w:rsidR="00A310D2" w:rsidRDefault="00A310D2"/>
    <w:p w:rsidR="00A310D2" w:rsidRDefault="00A310D2"/>
    <w:p w:rsidR="00A310D2" w:rsidRDefault="00A310D2"/>
    <w:p w:rsidR="00A310D2" w:rsidRDefault="00A310D2"/>
    <w:p w:rsidR="00A310D2" w:rsidRDefault="00A310D2"/>
    <w:p w:rsidR="00A310D2" w:rsidRDefault="00A310D2"/>
    <w:p w:rsidR="00A310D2" w:rsidRDefault="00A310D2"/>
    <w:p w:rsidR="00A310D2" w:rsidRDefault="00A310D2"/>
    <w:p w:rsidR="00A310D2" w:rsidRDefault="00A310D2"/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>
      <w:pPr>
        <w:rPr>
          <w:color w:val="000000" w:themeColor="text1"/>
        </w:rPr>
      </w:pPr>
    </w:p>
    <w:p w:rsidR="00A310D2" w:rsidRDefault="00A310D2"/>
    <w:p w:rsidR="00A310D2" w:rsidRDefault="00A310D2">
      <w:pPr>
        <w:rPr>
          <w:color w:val="000000" w:themeColor="text1"/>
          <w:szCs w:val="22"/>
        </w:rPr>
      </w:pPr>
    </w:p>
    <w:p w:rsidR="00F46F38" w:rsidRDefault="00F46F38">
      <w:pPr>
        <w:rPr>
          <w:color w:val="000000" w:themeColor="text1"/>
          <w:szCs w:val="22"/>
        </w:rPr>
      </w:pPr>
    </w:p>
    <w:p w:rsidR="00F46F38" w:rsidRDefault="00F46F38">
      <w:pPr>
        <w:rPr>
          <w:color w:val="000000" w:themeColor="text1"/>
          <w:szCs w:val="22"/>
        </w:rPr>
      </w:pPr>
    </w:p>
    <w:p w:rsidR="00F46F38" w:rsidRDefault="00F46F38">
      <w:pPr>
        <w:rPr>
          <w:color w:val="000000" w:themeColor="text1"/>
          <w:szCs w:val="22"/>
        </w:rPr>
      </w:pPr>
    </w:p>
    <w:p w:rsidR="00A310D2" w:rsidRDefault="00A310D2">
      <w:pPr>
        <w:rPr>
          <w:color w:val="000000" w:themeColor="text1"/>
          <w:sz w:val="20"/>
        </w:rPr>
      </w:pPr>
    </w:p>
    <w:p w:rsidR="00A310D2" w:rsidRDefault="00A310D2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 w:val="20"/>
        </w:rPr>
      </w:pPr>
    </w:p>
    <w:p w:rsidR="00F46F38" w:rsidRDefault="00F46F38">
      <w:pPr>
        <w:overflowPunct w:val="0"/>
        <w:jc w:val="left"/>
        <w:rPr>
          <w:color w:val="000000" w:themeColor="text1"/>
          <w:szCs w:val="22"/>
        </w:rPr>
      </w:pPr>
    </w:p>
    <w:p w:rsidR="00C10BA7" w:rsidRDefault="00C10BA7">
      <w:pPr>
        <w:overflowPunct w:val="0"/>
        <w:jc w:val="left"/>
        <w:rPr>
          <w:color w:val="000000" w:themeColor="text1"/>
          <w:szCs w:val="22"/>
        </w:rPr>
      </w:pPr>
    </w:p>
    <w:p w:rsidR="00A310D2" w:rsidRDefault="00AD5D32">
      <w:pPr>
        <w:pStyle w:val="1"/>
        <w:spacing w:before="0"/>
        <w:ind w:left="720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lastRenderedPageBreak/>
        <w:t>3 УСЛОВИЯ ЭКСПЛУАТАЦИИ</w:t>
      </w:r>
    </w:p>
    <w:p w:rsidR="00A310D2" w:rsidRDefault="00A310D2" w:rsidP="00C10BA7">
      <w:pPr>
        <w:spacing w:line="120" w:lineRule="auto"/>
        <w:rPr>
          <w:color w:val="000000" w:themeColor="text1"/>
          <w:sz w:val="20"/>
        </w:rPr>
      </w:pPr>
    </w:p>
    <w:p w:rsidR="00A310D2" w:rsidRDefault="00AD5D32">
      <w:pPr>
        <w:ind w:firstLine="70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Уход за изделием заключается в ежедневной влажной уборке с применением нейтральных моющих средств, не содержащих твердых абразивных частиц и агрессивных химических реагентов, способных разрушить защитную оксидную пленку на поверхности нержавеющей стали. После мытья следует тщательно протирать все поверхности изделия сухой мягкой ветошью. </w:t>
      </w:r>
    </w:p>
    <w:p w:rsidR="00A310D2" w:rsidRDefault="00AD5D32">
      <w:pPr>
        <w:ind w:firstLine="70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Рекомендуется периодически обрабатывать изделие специальными средствами по уходу за нержавеющей сталью (очищающие и </w:t>
      </w:r>
      <w:proofErr w:type="spellStart"/>
      <w:r>
        <w:rPr>
          <w:color w:val="000000" w:themeColor="text1"/>
          <w:sz w:val="20"/>
        </w:rPr>
        <w:t>фосфатирующие</w:t>
      </w:r>
      <w:proofErr w:type="spellEnd"/>
      <w:r>
        <w:rPr>
          <w:color w:val="000000" w:themeColor="text1"/>
          <w:sz w:val="20"/>
        </w:rPr>
        <w:t xml:space="preserve"> полироли), которые позволяют существенно сократить время возобновления защитной оксидной пленки. </w:t>
      </w:r>
    </w:p>
    <w:p w:rsidR="00A310D2" w:rsidRDefault="00AD5D32">
      <w:pPr>
        <w:ind w:firstLine="70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Столы разделочные могут эксплуатироваться в закрытых и открытых помещениях в условиях регламентированной температуры и влажности, при этом должно исключаться прямое воздействие на них атмосферных осадков. При установке столов разделочных необходимо произвести регулировку опор, для компенсации неровностей поверхности. </w:t>
      </w:r>
    </w:p>
    <w:p w:rsidR="00A310D2" w:rsidRPr="004F39FC" w:rsidRDefault="00AD5D32" w:rsidP="004F39FC">
      <w:pPr>
        <w:ind w:firstLine="708"/>
        <w:rPr>
          <w:color w:val="000000" w:themeColor="text1"/>
          <w:sz w:val="20"/>
        </w:rPr>
      </w:pPr>
      <w:r>
        <w:rPr>
          <w:b/>
          <w:bCs/>
          <w:caps/>
          <w:color w:val="000000" w:themeColor="text1"/>
          <w:sz w:val="20"/>
        </w:rPr>
        <w:t>ПРИ ОБРАБОТКЕ изделия из нержавеющей стали хлорсодержащими моющими средствами, а также химическими препаратами, содержащими кислоты и щелочные соединения, приведшей к коррозии металла, ПРОИЗВОДИТЕЛЬ НЕ НЕСЕТ ОТВЕТСТВЕННОСТИ ПО ГАРАНТИИ.</w:t>
      </w:r>
    </w:p>
    <w:p w:rsidR="00A310D2" w:rsidRDefault="00A310D2" w:rsidP="00C10BA7">
      <w:pPr>
        <w:spacing w:line="120" w:lineRule="auto"/>
      </w:pPr>
    </w:p>
    <w:p w:rsidR="00A310D2" w:rsidRDefault="00AD5D32">
      <w:pPr>
        <w:pStyle w:val="1"/>
        <w:spacing w:before="0"/>
        <w:ind w:left="720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4 ТРАНСПОРТИРОВКА И ХРАНЕНИЕ</w:t>
      </w:r>
    </w:p>
    <w:p w:rsidR="00A310D2" w:rsidRDefault="00A310D2" w:rsidP="00B904F2">
      <w:pPr>
        <w:spacing w:line="120" w:lineRule="auto"/>
        <w:rPr>
          <w:color w:val="000000" w:themeColor="text1"/>
          <w:sz w:val="20"/>
        </w:rPr>
      </w:pPr>
    </w:p>
    <w:p w:rsidR="00A310D2" w:rsidRDefault="00AD5D32">
      <w:pPr>
        <w:ind w:firstLine="42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Стол разделочный может транспортироваться любым видо</w:t>
      </w:r>
      <w:bookmarkStart w:id="1" w:name="_GoBack1"/>
      <w:bookmarkEnd w:id="1"/>
      <w:r>
        <w:rPr>
          <w:color w:val="000000" w:themeColor="text1"/>
          <w:sz w:val="20"/>
        </w:rPr>
        <w:t>м крытого транспорта в соответствии с правилами перевозки, действующими на данном виде транспорта. Погрузочно-разгрузочные работы должны исключать удары и иные механические воздействия, приводящие к возникновению дефектов изделия.</w:t>
      </w:r>
    </w:p>
    <w:p w:rsidR="00A310D2" w:rsidRDefault="00AD5D32">
      <w:pPr>
        <w:ind w:firstLine="42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Хранение столов разделочных должно осуществляться в упаковке в закрытых не отапливаемых помещениях.</w:t>
      </w:r>
    </w:p>
    <w:p w:rsidR="00A310D2" w:rsidRDefault="00A310D2" w:rsidP="00C10BA7">
      <w:pPr>
        <w:widowControl w:val="0"/>
        <w:spacing w:line="120" w:lineRule="auto"/>
        <w:rPr>
          <w:b/>
          <w:bCs/>
          <w:color w:val="000000" w:themeColor="text1"/>
          <w:sz w:val="20"/>
        </w:rPr>
      </w:pPr>
    </w:p>
    <w:p w:rsidR="00A310D2" w:rsidRDefault="00AD5D32">
      <w:pPr>
        <w:pStyle w:val="1"/>
        <w:widowControl w:val="0"/>
        <w:spacing w:before="0"/>
        <w:ind w:left="720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5 ГАРАНТИИ ИЗГОТОВИТЕЛЯ</w:t>
      </w:r>
    </w:p>
    <w:p w:rsidR="00A310D2" w:rsidRDefault="00A310D2" w:rsidP="00C10BA7">
      <w:pPr>
        <w:widowControl w:val="0"/>
        <w:spacing w:line="120" w:lineRule="auto"/>
        <w:rPr>
          <w:b/>
          <w:bCs/>
          <w:color w:val="000000" w:themeColor="text1"/>
          <w:sz w:val="20"/>
        </w:rPr>
      </w:pPr>
    </w:p>
    <w:p w:rsidR="00A310D2" w:rsidRDefault="00AD5D32">
      <w:pPr>
        <w:widowControl w:val="0"/>
        <w:ind w:firstLine="70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Гарантийный срок эксплуатации ванны составляет 6 месяцев со дня продажи.</w:t>
      </w:r>
    </w:p>
    <w:p w:rsidR="00A310D2" w:rsidRDefault="00AD5D32">
      <w:pPr>
        <w:widowControl w:val="0"/>
        <w:ind w:firstLine="70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Гарантийный ремонт производится при предъявлении документов, подтверждающих факт покупки изделия, заверенных сторонами. </w:t>
      </w:r>
    </w:p>
    <w:p w:rsidR="00A310D2" w:rsidRDefault="00AD5D32">
      <w:pPr>
        <w:widowControl w:val="0"/>
        <w:ind w:firstLine="70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Гарантия не распространяется на дефекты, возникшие по вине потребителя в результате нарушения правил перевозки и эксплуатации ванны, указанных в паспорте.</w:t>
      </w:r>
    </w:p>
    <w:p w:rsidR="00A310D2" w:rsidRDefault="00AD5D32">
      <w:pPr>
        <w:widowControl w:val="0"/>
        <w:ind w:firstLine="70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В случае невозможности устранения выявленных дефектов путем гарантийного ремонта предприятие-изготовитель обязуется заменить дефектное изделие на новое.</w:t>
      </w:r>
    </w:p>
    <w:p w:rsidR="00A310D2" w:rsidRDefault="00AD5D32" w:rsidP="00C10BA7">
      <w:pPr>
        <w:widowControl w:val="0"/>
        <w:ind w:firstLine="70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Рекламации предприятию-изготовителю предъявляются потребителем в порядке и сроки, предусмотренные договором, заверенным сторонами</w:t>
      </w:r>
    </w:p>
    <w:p w:rsidR="00980753" w:rsidRDefault="00980753">
      <w:pPr>
        <w:jc w:val="center"/>
        <w:rPr>
          <w:b/>
          <w:bCs/>
          <w:caps/>
          <w:color w:val="000000" w:themeColor="text1"/>
          <w:sz w:val="20"/>
        </w:rPr>
      </w:pPr>
    </w:p>
    <w:p w:rsidR="00980753" w:rsidRDefault="00980753">
      <w:pPr>
        <w:jc w:val="center"/>
        <w:rPr>
          <w:b/>
          <w:bCs/>
          <w:caps/>
          <w:color w:val="000000" w:themeColor="text1"/>
          <w:sz w:val="20"/>
        </w:rPr>
      </w:pPr>
    </w:p>
    <w:p w:rsidR="002F1D24" w:rsidRDefault="002F1D24">
      <w:pPr>
        <w:jc w:val="center"/>
        <w:rPr>
          <w:b/>
          <w:bCs/>
          <w:caps/>
          <w:color w:val="000000" w:themeColor="text1"/>
          <w:sz w:val="20"/>
        </w:rPr>
      </w:pPr>
    </w:p>
    <w:p w:rsidR="002F1D24" w:rsidRDefault="002F1D24">
      <w:pPr>
        <w:jc w:val="center"/>
        <w:rPr>
          <w:b/>
          <w:bCs/>
          <w:caps/>
          <w:color w:val="000000" w:themeColor="text1"/>
          <w:sz w:val="20"/>
        </w:rPr>
      </w:pPr>
    </w:p>
    <w:p w:rsidR="002F1D24" w:rsidRDefault="002F1D24">
      <w:pPr>
        <w:jc w:val="center"/>
        <w:rPr>
          <w:b/>
          <w:bCs/>
          <w:caps/>
          <w:color w:val="000000" w:themeColor="text1"/>
          <w:sz w:val="20"/>
        </w:rPr>
      </w:pPr>
    </w:p>
    <w:p w:rsidR="00A310D2" w:rsidRDefault="00AD5D32">
      <w:pPr>
        <w:jc w:val="center"/>
        <w:rPr>
          <w:b/>
          <w:bCs/>
          <w:caps/>
          <w:color w:val="000000" w:themeColor="text1"/>
          <w:sz w:val="20"/>
        </w:rPr>
      </w:pPr>
      <w:r>
        <w:rPr>
          <w:b/>
          <w:bCs/>
          <w:caps/>
          <w:color w:val="000000" w:themeColor="text1"/>
          <w:sz w:val="20"/>
        </w:rPr>
        <w:lastRenderedPageBreak/>
        <w:t>6 Комплектация и Инструкция по сборке</w:t>
      </w:r>
    </w:p>
    <w:p w:rsidR="00A310D2" w:rsidRDefault="00A310D2" w:rsidP="00916A7E">
      <w:pPr>
        <w:spacing w:line="120" w:lineRule="auto"/>
        <w:jc w:val="center"/>
        <w:rPr>
          <w:b/>
          <w:bCs/>
          <w:caps/>
          <w:color w:val="000000" w:themeColor="text1"/>
          <w:sz w:val="20"/>
        </w:rPr>
      </w:pPr>
    </w:p>
    <w:p w:rsidR="00A310D2" w:rsidRDefault="00AD5D32">
      <w:pPr>
        <w:ind w:firstLine="70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Столы разделочные С, СР, СП</w:t>
      </w:r>
      <w:r>
        <w:rPr>
          <w:rFonts w:eastAsia="Calibri"/>
          <w:color w:val="000000" w:themeColor="text1"/>
          <w:sz w:val="20"/>
          <w:lang w:eastAsia="en-US"/>
        </w:rPr>
        <w:t xml:space="preserve"> поставляются в разобра</w:t>
      </w:r>
      <w:r w:rsidR="002F1D24">
        <w:rPr>
          <w:rFonts w:eastAsia="Calibri"/>
          <w:color w:val="000000" w:themeColor="text1"/>
          <w:sz w:val="20"/>
          <w:lang w:eastAsia="en-US"/>
        </w:rPr>
        <w:t>нном виде</w:t>
      </w:r>
      <w:r>
        <w:rPr>
          <w:color w:val="000000" w:themeColor="text1"/>
          <w:sz w:val="20"/>
        </w:rPr>
        <w:t xml:space="preserve">. </w:t>
      </w:r>
    </w:p>
    <w:tbl>
      <w:tblPr>
        <w:tblpPr w:leftFromText="180" w:rightFromText="180" w:vertAnchor="text" w:horzAnchor="margin" w:tblpY="133"/>
        <w:tblW w:w="7366" w:type="dxa"/>
        <w:tblLook w:val="0000" w:firstRow="0" w:lastRow="0" w:firstColumn="0" w:lastColumn="0" w:noHBand="0" w:noVBand="0"/>
      </w:tblPr>
      <w:tblGrid>
        <w:gridCol w:w="534"/>
        <w:gridCol w:w="3340"/>
        <w:gridCol w:w="1267"/>
        <w:gridCol w:w="1087"/>
        <w:gridCol w:w="1138"/>
      </w:tblGrid>
      <w:tr w:rsidR="00916A7E" w:rsidTr="00916A7E">
        <w:trPr>
          <w:trHeight w:val="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F46F38">
            <w:pPr>
              <w:jc w:val="center"/>
              <w:rPr>
                <w:sz w:val="18"/>
                <w:szCs w:val="18"/>
              </w:rPr>
            </w:pPr>
            <w:r w:rsidRPr="00916A7E">
              <w:rPr>
                <w:b/>
                <w:color w:val="000000" w:themeColor="text1"/>
                <w:sz w:val="18"/>
                <w:szCs w:val="18"/>
                <w:lang w:eastAsia="en-US"/>
              </w:rPr>
              <w:t xml:space="preserve">№ </w:t>
            </w:r>
            <w:r w:rsidRPr="00916A7E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3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F46F38">
            <w:pPr>
              <w:jc w:val="center"/>
              <w:rPr>
                <w:sz w:val="18"/>
                <w:szCs w:val="18"/>
              </w:rPr>
            </w:pPr>
            <w:r w:rsidRPr="00916A7E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Комплект поставки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F46F38">
            <w:pPr>
              <w:jc w:val="center"/>
              <w:rPr>
                <w:b/>
                <w:sz w:val="18"/>
                <w:szCs w:val="18"/>
              </w:rPr>
            </w:pPr>
            <w:r w:rsidRPr="00916A7E">
              <w:rPr>
                <w:b/>
                <w:sz w:val="18"/>
                <w:szCs w:val="18"/>
              </w:rPr>
              <w:t xml:space="preserve">Количество, </w:t>
            </w:r>
            <w:proofErr w:type="spellStart"/>
            <w:r w:rsidRPr="00916A7E">
              <w:rPr>
                <w:b/>
                <w:sz w:val="18"/>
                <w:szCs w:val="18"/>
              </w:rPr>
              <w:t>шт</w:t>
            </w:r>
            <w:proofErr w:type="spellEnd"/>
          </w:p>
        </w:tc>
      </w:tr>
      <w:tr w:rsidR="00916A7E" w:rsidTr="00916A7E">
        <w:trPr>
          <w:trHeight w:val="2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С-2(3)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b/>
                <w:bCs/>
                <w:color w:val="000000" w:themeColor="text1"/>
                <w:sz w:val="18"/>
                <w:szCs w:val="18"/>
              </w:rPr>
              <w:t>СР-2(3)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b/>
                <w:bCs/>
                <w:color w:val="000000" w:themeColor="text1"/>
                <w:sz w:val="18"/>
                <w:szCs w:val="18"/>
              </w:rPr>
              <w:t>СП-2(3)</w:t>
            </w:r>
          </w:p>
        </w:tc>
      </w:tr>
      <w:tr w:rsidR="00916A7E" w:rsidTr="00916A7E">
        <w:trPr>
          <w:trHeight w:val="2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rPr>
                <w:sz w:val="18"/>
                <w:szCs w:val="18"/>
              </w:rPr>
            </w:pPr>
            <w:r w:rsidRPr="00916A7E">
              <w:rPr>
                <w:color w:val="000000" w:themeColor="text1"/>
                <w:sz w:val="18"/>
                <w:szCs w:val="18"/>
              </w:rPr>
              <w:t>Столешница в сборе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916A7E" w:rsidTr="00916A7E">
        <w:trPr>
          <w:trHeight w:val="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rPr>
                <w:sz w:val="18"/>
                <w:szCs w:val="18"/>
              </w:rPr>
            </w:pPr>
            <w:r w:rsidRPr="00916A7E">
              <w:rPr>
                <w:color w:val="000000" w:themeColor="text1"/>
                <w:sz w:val="18"/>
                <w:szCs w:val="18"/>
              </w:rPr>
              <w:t>Стойки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916A7E" w:rsidTr="00916A7E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rPr>
                <w:sz w:val="18"/>
                <w:szCs w:val="18"/>
              </w:rPr>
            </w:pPr>
            <w:r w:rsidRPr="00916A7E">
              <w:rPr>
                <w:color w:val="000000" w:themeColor="text1"/>
                <w:sz w:val="18"/>
                <w:szCs w:val="18"/>
              </w:rPr>
              <w:t>Обвязка (полка-решетка, полка сплошная)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color w:val="000000" w:themeColor="text1"/>
                <w:sz w:val="18"/>
                <w:szCs w:val="18"/>
              </w:rPr>
              <w:t>1 полка решетка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color w:val="000000" w:themeColor="text1"/>
                <w:sz w:val="18"/>
                <w:szCs w:val="18"/>
              </w:rPr>
              <w:t>1 полка сплошная</w:t>
            </w:r>
          </w:p>
        </w:tc>
      </w:tr>
      <w:tr w:rsidR="00916A7E" w:rsidTr="00916A7E">
        <w:trPr>
          <w:trHeight w:val="2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rPr>
                <w:sz w:val="18"/>
                <w:szCs w:val="18"/>
              </w:rPr>
            </w:pPr>
            <w:r w:rsidRPr="00916A7E">
              <w:rPr>
                <w:color w:val="000000" w:themeColor="text1"/>
                <w:sz w:val="18"/>
                <w:szCs w:val="18"/>
              </w:rPr>
              <w:t>Подпятник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916A7E" w:rsidTr="00916A7E">
        <w:trPr>
          <w:trHeight w:val="2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bookmarkStart w:id="2" w:name="__UnoMark__2902_1826613787"/>
            <w:bookmarkEnd w:id="2"/>
            <w:r w:rsidRPr="00916A7E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</w:t>
            </w:r>
            <w:bookmarkStart w:id="3" w:name="__UnoMark__2903_1826613787"/>
            <w:bookmarkEnd w:id="3"/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rPr>
                <w:sz w:val="18"/>
                <w:szCs w:val="18"/>
              </w:rPr>
            </w:pPr>
            <w:bookmarkStart w:id="4" w:name="__UnoMark__2904_1826613787"/>
            <w:bookmarkEnd w:id="4"/>
            <w:r w:rsidRPr="00916A7E">
              <w:rPr>
                <w:color w:val="000000" w:themeColor="text1"/>
                <w:sz w:val="18"/>
                <w:szCs w:val="18"/>
              </w:rPr>
              <w:t>Комплект крепежа(болты, гайки, шайбы)</w:t>
            </w:r>
            <w:bookmarkStart w:id="5" w:name="__UnoMark__2905_1826613787"/>
            <w:bookmarkEnd w:id="5"/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bookmarkStart w:id="6" w:name="__UnoMark__2906_1826613787"/>
            <w:bookmarkEnd w:id="6"/>
            <w:r w:rsidRPr="00916A7E">
              <w:rPr>
                <w:color w:val="000000" w:themeColor="text1"/>
                <w:sz w:val="18"/>
                <w:szCs w:val="18"/>
              </w:rPr>
              <w:t>1</w:t>
            </w:r>
            <w:bookmarkStart w:id="7" w:name="__UnoMark__2907_1826613787"/>
            <w:bookmarkEnd w:id="7"/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bookmarkStart w:id="8" w:name="__UnoMark__2908_1826613787"/>
            <w:bookmarkEnd w:id="8"/>
            <w:r w:rsidRPr="00916A7E">
              <w:rPr>
                <w:color w:val="000000" w:themeColor="text1"/>
                <w:sz w:val="18"/>
                <w:szCs w:val="18"/>
              </w:rPr>
              <w:t>1</w:t>
            </w:r>
            <w:bookmarkStart w:id="9" w:name="__UnoMark__2909_1826613787"/>
            <w:bookmarkEnd w:id="9"/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bookmarkStart w:id="10" w:name="__UnoMark__2910_1826613787"/>
            <w:bookmarkEnd w:id="10"/>
            <w:r w:rsidRPr="00916A7E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916A7E" w:rsidTr="00916A7E">
        <w:trPr>
          <w:trHeight w:val="2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sz w:val="18"/>
                <w:szCs w:val="18"/>
              </w:rPr>
              <w:t>6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rPr>
                <w:sz w:val="18"/>
                <w:szCs w:val="18"/>
              </w:rPr>
            </w:pPr>
            <w:r w:rsidRPr="00916A7E">
              <w:rPr>
                <w:sz w:val="18"/>
                <w:szCs w:val="18"/>
              </w:rPr>
              <w:t>Паспорт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sz w:val="18"/>
                <w:szCs w:val="18"/>
              </w:rPr>
              <w:t>1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sz w:val="18"/>
                <w:szCs w:val="18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7E" w:rsidRPr="00916A7E" w:rsidRDefault="00916A7E" w:rsidP="00916A7E">
            <w:pPr>
              <w:jc w:val="center"/>
              <w:rPr>
                <w:sz w:val="18"/>
                <w:szCs w:val="18"/>
              </w:rPr>
            </w:pPr>
            <w:r w:rsidRPr="00916A7E">
              <w:rPr>
                <w:sz w:val="18"/>
                <w:szCs w:val="18"/>
              </w:rPr>
              <w:t>1</w:t>
            </w:r>
          </w:p>
        </w:tc>
      </w:tr>
    </w:tbl>
    <w:p w:rsidR="00F46F38" w:rsidRDefault="00F46F38" w:rsidP="00916A7E">
      <w:pPr>
        <w:spacing w:line="120" w:lineRule="auto"/>
      </w:pPr>
    </w:p>
    <w:p w:rsidR="00F46F38" w:rsidRPr="002F1D24" w:rsidRDefault="00F46F38" w:rsidP="00F46F38">
      <w:pPr>
        <w:pStyle w:val="2"/>
        <w:jc w:val="both"/>
        <w:rPr>
          <w:b/>
          <w:bCs/>
          <w:color w:val="000000" w:themeColor="text1"/>
          <w:sz w:val="20"/>
          <w:szCs w:val="20"/>
          <w:u w:val="single"/>
        </w:rPr>
      </w:pPr>
      <w:r w:rsidRPr="002F1D24">
        <w:rPr>
          <w:b/>
          <w:bCs/>
          <w:color w:val="000000" w:themeColor="text1"/>
          <w:sz w:val="20"/>
          <w:szCs w:val="20"/>
          <w:u w:val="single"/>
        </w:rPr>
        <w:t>Порядок сборки стола без полки:</w:t>
      </w:r>
    </w:p>
    <w:p w:rsidR="00F46F38" w:rsidRPr="002F1D24" w:rsidRDefault="002F1D24" w:rsidP="00916A7E">
      <w:pPr>
        <w:spacing w:line="120" w:lineRule="auto"/>
        <w:rPr>
          <w:color w:val="000000" w:themeColor="text1"/>
          <w:sz w:val="20"/>
        </w:rPr>
      </w:pPr>
      <w:r w:rsidRPr="002F1D24">
        <w:rPr>
          <w:noProof/>
          <w:sz w:val="20"/>
          <w:lang w:eastAsia="ru-RU"/>
        </w:rPr>
        <w:drawing>
          <wp:anchor distT="0" distB="9525" distL="114300" distR="0" simplePos="0" relativeHeight="251655168" behindDoc="0" locked="0" layoutInCell="1" allowOverlap="1" wp14:anchorId="60ED23CC" wp14:editId="04833336">
            <wp:simplePos x="0" y="0"/>
            <wp:positionH relativeFrom="column">
              <wp:align>right</wp:align>
            </wp:positionH>
            <wp:positionV relativeFrom="margin">
              <wp:posOffset>1997075</wp:posOffset>
            </wp:positionV>
            <wp:extent cx="2439035" cy="1943100"/>
            <wp:effectExtent l="0" t="0" r="0" b="0"/>
            <wp:wrapSquare wrapText="bothSides"/>
            <wp:docPr id="3" name="Рисунок 9" descr="C:\Users\Cthutq\AppData\Local\Microsoft\Windows\INetCache\Content.Word\стол разбо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9" descr="C:\Users\Cthutq\AppData\Local\Microsoft\Windows\INetCache\Content.Word\стол разбор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9825" t="8540" r="-1" b="8184"/>
                    <a:stretch/>
                  </pic:blipFill>
                  <pic:spPr bwMode="auto">
                    <a:xfrm>
                      <a:off x="0" y="0"/>
                      <a:ext cx="2439035" cy="194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6F38" w:rsidRPr="002F1D24" w:rsidRDefault="00F46F38" w:rsidP="005A0315">
      <w:pPr>
        <w:jc w:val="left"/>
        <w:rPr>
          <w:color w:val="000000" w:themeColor="text1"/>
          <w:sz w:val="20"/>
        </w:rPr>
      </w:pPr>
      <w:r w:rsidRPr="002F1D24">
        <w:rPr>
          <w:color w:val="000000" w:themeColor="text1"/>
          <w:sz w:val="20"/>
        </w:rPr>
        <w:t xml:space="preserve">1. </w:t>
      </w:r>
      <w:r w:rsidR="005A0315" w:rsidRPr="002F1D24">
        <w:rPr>
          <w:color w:val="000000" w:themeColor="text1"/>
          <w:sz w:val="20"/>
        </w:rPr>
        <w:t xml:space="preserve"> </w:t>
      </w:r>
      <w:r w:rsidRPr="002F1D24">
        <w:rPr>
          <w:color w:val="000000" w:themeColor="text1"/>
          <w:sz w:val="20"/>
        </w:rPr>
        <w:t>Распаковать детали каркаса, удалить пленку до начала сборки.</w:t>
      </w:r>
    </w:p>
    <w:p w:rsidR="00F46F38" w:rsidRPr="002F1D24" w:rsidRDefault="00F46F38" w:rsidP="005A0315">
      <w:pPr>
        <w:jc w:val="left"/>
        <w:rPr>
          <w:color w:val="000000" w:themeColor="text1"/>
          <w:sz w:val="20"/>
        </w:rPr>
      </w:pPr>
      <w:r w:rsidRPr="002F1D24">
        <w:rPr>
          <w:color w:val="000000" w:themeColor="text1"/>
          <w:sz w:val="20"/>
        </w:rPr>
        <w:t>2.</w:t>
      </w:r>
      <w:r w:rsidR="004A706F" w:rsidRPr="002F1D24">
        <w:rPr>
          <w:color w:val="000000" w:themeColor="text1"/>
          <w:sz w:val="20"/>
        </w:rPr>
        <w:t xml:space="preserve"> </w:t>
      </w:r>
      <w:r w:rsidR="005A0315" w:rsidRPr="002F1D24">
        <w:rPr>
          <w:color w:val="000000" w:themeColor="text1"/>
          <w:sz w:val="20"/>
        </w:rPr>
        <w:t xml:space="preserve"> </w:t>
      </w:r>
      <w:r w:rsidRPr="002F1D24">
        <w:rPr>
          <w:color w:val="000000" w:themeColor="text1"/>
          <w:sz w:val="20"/>
        </w:rPr>
        <w:t>Перевернуть столешницу в сборе (поз.1)</w:t>
      </w:r>
    </w:p>
    <w:p w:rsidR="00F46F38" w:rsidRPr="002F1D24" w:rsidRDefault="004A706F" w:rsidP="005A0315">
      <w:pPr>
        <w:jc w:val="left"/>
        <w:rPr>
          <w:color w:val="000000" w:themeColor="text1"/>
          <w:sz w:val="20"/>
        </w:rPr>
      </w:pPr>
      <w:r w:rsidRPr="002F1D24">
        <w:rPr>
          <w:color w:val="000000" w:themeColor="text1"/>
          <w:sz w:val="20"/>
        </w:rPr>
        <w:t xml:space="preserve">3. </w:t>
      </w:r>
      <w:r w:rsidR="005A0315" w:rsidRPr="002F1D24">
        <w:rPr>
          <w:color w:val="000000" w:themeColor="text1"/>
          <w:sz w:val="20"/>
        </w:rPr>
        <w:t xml:space="preserve"> </w:t>
      </w:r>
      <w:r w:rsidR="00F46F38" w:rsidRPr="002F1D24">
        <w:rPr>
          <w:color w:val="000000" w:themeColor="text1"/>
          <w:sz w:val="20"/>
        </w:rPr>
        <w:t>С помощью болтовых соединений (поз. 5) закрепить стойки (поз.2) на сборке столешницы (поз.1).</w:t>
      </w:r>
    </w:p>
    <w:p w:rsidR="00F46F38" w:rsidRPr="002F1D24" w:rsidRDefault="00F46F38" w:rsidP="005A0315">
      <w:pPr>
        <w:jc w:val="left"/>
        <w:rPr>
          <w:color w:val="000000" w:themeColor="text1"/>
          <w:sz w:val="20"/>
        </w:rPr>
      </w:pPr>
      <w:r w:rsidRPr="002F1D24">
        <w:rPr>
          <w:color w:val="000000" w:themeColor="text1"/>
          <w:sz w:val="20"/>
        </w:rPr>
        <w:t xml:space="preserve">4. </w:t>
      </w:r>
      <w:r w:rsidR="005A0315" w:rsidRPr="002F1D24">
        <w:rPr>
          <w:color w:val="000000" w:themeColor="text1"/>
          <w:sz w:val="20"/>
        </w:rPr>
        <w:t xml:space="preserve"> </w:t>
      </w:r>
      <w:r w:rsidRPr="002F1D24">
        <w:rPr>
          <w:color w:val="000000" w:themeColor="text1"/>
          <w:sz w:val="20"/>
        </w:rPr>
        <w:t>С помощью болтовых соединений (поз.5) закрепить обвязку (поз.3) на стойках (поз.2).</w:t>
      </w:r>
    </w:p>
    <w:p w:rsidR="00F46F38" w:rsidRPr="002F1D24" w:rsidRDefault="004A706F" w:rsidP="005A0315">
      <w:pPr>
        <w:jc w:val="left"/>
        <w:rPr>
          <w:color w:val="000000" w:themeColor="text1"/>
          <w:sz w:val="20"/>
        </w:rPr>
      </w:pPr>
      <w:r w:rsidRPr="002F1D24">
        <w:rPr>
          <w:color w:val="000000" w:themeColor="text1"/>
          <w:sz w:val="20"/>
        </w:rPr>
        <w:t>5.</w:t>
      </w:r>
      <w:r w:rsidR="005A0315" w:rsidRPr="002F1D24">
        <w:rPr>
          <w:color w:val="000000" w:themeColor="text1"/>
          <w:sz w:val="20"/>
        </w:rPr>
        <w:t xml:space="preserve">  </w:t>
      </w:r>
      <w:r w:rsidR="00F46F38" w:rsidRPr="002F1D24">
        <w:rPr>
          <w:color w:val="000000" w:themeColor="text1"/>
          <w:sz w:val="20"/>
        </w:rPr>
        <w:t>Установить подпятники (поз. 6)</w:t>
      </w:r>
    </w:p>
    <w:p w:rsidR="004A706F" w:rsidRPr="002F1D24" w:rsidRDefault="00F46F38" w:rsidP="00916A7E">
      <w:pPr>
        <w:jc w:val="left"/>
        <w:rPr>
          <w:color w:val="000000" w:themeColor="text1"/>
          <w:sz w:val="20"/>
        </w:rPr>
      </w:pPr>
      <w:r w:rsidRPr="002F1D24">
        <w:rPr>
          <w:color w:val="000000" w:themeColor="text1"/>
          <w:sz w:val="20"/>
        </w:rPr>
        <w:t xml:space="preserve">6. </w:t>
      </w:r>
      <w:r w:rsidR="005A0315" w:rsidRPr="002F1D24">
        <w:rPr>
          <w:color w:val="000000" w:themeColor="text1"/>
          <w:sz w:val="20"/>
        </w:rPr>
        <w:t xml:space="preserve"> </w:t>
      </w:r>
      <w:r w:rsidRPr="002F1D24">
        <w:rPr>
          <w:color w:val="000000" w:themeColor="text1"/>
          <w:sz w:val="20"/>
        </w:rPr>
        <w:t>Промерить диагонали и затянуть все болты.</w:t>
      </w:r>
      <w:r w:rsidRPr="002F1D24">
        <w:rPr>
          <w:sz w:val="20"/>
        </w:rPr>
        <w:t xml:space="preserve"> </w:t>
      </w:r>
    </w:p>
    <w:p w:rsidR="004A706F" w:rsidRPr="002F1D24" w:rsidRDefault="004A706F" w:rsidP="00916A7E">
      <w:pPr>
        <w:spacing w:line="120" w:lineRule="auto"/>
        <w:rPr>
          <w:color w:val="000000" w:themeColor="text1"/>
          <w:sz w:val="20"/>
        </w:rPr>
      </w:pPr>
    </w:p>
    <w:p w:rsidR="00F46F38" w:rsidRPr="002F1D24" w:rsidRDefault="00F46F38" w:rsidP="00F46F38">
      <w:pPr>
        <w:rPr>
          <w:b/>
          <w:bCs/>
          <w:color w:val="000000" w:themeColor="text1"/>
          <w:sz w:val="20"/>
          <w:u w:val="single"/>
        </w:rPr>
      </w:pPr>
      <w:r w:rsidRPr="002F1D24">
        <w:rPr>
          <w:b/>
          <w:bCs/>
          <w:color w:val="000000" w:themeColor="text1"/>
          <w:sz w:val="20"/>
          <w:u w:val="single"/>
        </w:rPr>
        <w:t>Порядок сборки стола со сплошной полкой и полкой решеткой:</w:t>
      </w:r>
    </w:p>
    <w:p w:rsidR="00F46F38" w:rsidRPr="002F1D24" w:rsidRDefault="00F46F38" w:rsidP="00916A7E">
      <w:pPr>
        <w:spacing w:line="120" w:lineRule="auto"/>
        <w:rPr>
          <w:color w:val="000000" w:themeColor="text1"/>
          <w:sz w:val="20"/>
        </w:rPr>
      </w:pPr>
    </w:p>
    <w:p w:rsidR="00F46F38" w:rsidRPr="002F1D24" w:rsidRDefault="002F1D24" w:rsidP="005A0315">
      <w:pPr>
        <w:jc w:val="left"/>
        <w:rPr>
          <w:color w:val="000000" w:themeColor="text1"/>
          <w:sz w:val="20"/>
        </w:rPr>
      </w:pPr>
      <w:r w:rsidRPr="002F1D24">
        <w:rPr>
          <w:noProof/>
          <w:sz w:val="20"/>
          <w:lang w:eastAsia="ru-RU"/>
        </w:rPr>
        <w:drawing>
          <wp:anchor distT="0" distB="0" distL="114300" distR="114300" simplePos="0" relativeHeight="251667456" behindDoc="0" locked="0" layoutInCell="1" allowOverlap="1" wp14:anchorId="385059E3" wp14:editId="7D9526F0">
            <wp:simplePos x="0" y="0"/>
            <wp:positionH relativeFrom="margin">
              <wp:posOffset>2272512</wp:posOffset>
            </wp:positionH>
            <wp:positionV relativeFrom="margin">
              <wp:posOffset>4295267</wp:posOffset>
            </wp:positionV>
            <wp:extent cx="2301875" cy="1750060"/>
            <wp:effectExtent l="0" t="0" r="0" b="0"/>
            <wp:wrapSquare wrapText="bothSides"/>
            <wp:docPr id="4" name="Рисунок 10" descr="C:\Users\Cthutq\AppData\Local\Microsoft\Windows\INetCache\Content.Word\стол разб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 descr="C:\Users\Cthutq\AppData\Local\Microsoft\Windows\INetCache\Content.Word\стол разбо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l="2715" b="10041"/>
                    <a:stretch/>
                  </pic:blipFill>
                  <pic:spPr bwMode="auto">
                    <a:xfrm>
                      <a:off x="0" y="0"/>
                      <a:ext cx="2301875" cy="175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F38" w:rsidRPr="002F1D24">
        <w:rPr>
          <w:color w:val="000000" w:themeColor="text1"/>
          <w:sz w:val="20"/>
        </w:rPr>
        <w:t>1. Распаковать детали каркаса, удалить пленку до начала сборки.</w:t>
      </w:r>
    </w:p>
    <w:p w:rsidR="00F46F38" w:rsidRPr="002F1D24" w:rsidRDefault="004A706F" w:rsidP="005A0315">
      <w:pPr>
        <w:jc w:val="left"/>
        <w:rPr>
          <w:color w:val="000000" w:themeColor="text1"/>
          <w:sz w:val="20"/>
        </w:rPr>
      </w:pPr>
      <w:r w:rsidRPr="002F1D24">
        <w:rPr>
          <w:color w:val="000000" w:themeColor="text1"/>
          <w:sz w:val="20"/>
        </w:rPr>
        <w:t xml:space="preserve">2. </w:t>
      </w:r>
      <w:r w:rsidR="00F46F38" w:rsidRPr="002F1D24">
        <w:rPr>
          <w:color w:val="000000" w:themeColor="text1"/>
          <w:sz w:val="20"/>
        </w:rPr>
        <w:t>Перевернуть столешницу в сборе (поз.1)</w:t>
      </w:r>
    </w:p>
    <w:p w:rsidR="00F46F38" w:rsidRPr="002F1D24" w:rsidRDefault="004A706F" w:rsidP="005A0315">
      <w:pPr>
        <w:jc w:val="left"/>
        <w:rPr>
          <w:color w:val="000000" w:themeColor="text1"/>
          <w:sz w:val="20"/>
        </w:rPr>
      </w:pPr>
      <w:r w:rsidRPr="002F1D24">
        <w:rPr>
          <w:color w:val="000000" w:themeColor="text1"/>
          <w:sz w:val="20"/>
        </w:rPr>
        <w:t xml:space="preserve">3. </w:t>
      </w:r>
      <w:r w:rsidR="00F46F38" w:rsidRPr="002F1D24">
        <w:rPr>
          <w:color w:val="000000" w:themeColor="text1"/>
          <w:sz w:val="20"/>
        </w:rPr>
        <w:t>С помощью болтовых соединений (поз. 5) закрепить стойки (поз.2) на сборке столешницы (поз.1).</w:t>
      </w:r>
    </w:p>
    <w:p w:rsidR="00F46F38" w:rsidRPr="002F1D24" w:rsidRDefault="005A0315" w:rsidP="005A0315">
      <w:pPr>
        <w:jc w:val="left"/>
        <w:rPr>
          <w:color w:val="000000" w:themeColor="text1"/>
          <w:sz w:val="20"/>
        </w:rPr>
      </w:pPr>
      <w:r w:rsidRPr="002F1D24">
        <w:rPr>
          <w:color w:val="000000" w:themeColor="text1"/>
          <w:sz w:val="20"/>
        </w:rPr>
        <w:t xml:space="preserve">4. </w:t>
      </w:r>
      <w:r w:rsidR="00F46F38" w:rsidRPr="002F1D24">
        <w:rPr>
          <w:color w:val="000000" w:themeColor="text1"/>
          <w:sz w:val="20"/>
        </w:rPr>
        <w:t>С помощью болтовых соединений (поз.5) закрепить полку сплошную или полку решетку (поз.3) на стойках (поз.2).</w:t>
      </w:r>
    </w:p>
    <w:p w:rsidR="00F46F38" w:rsidRPr="002F1D24" w:rsidRDefault="004A706F" w:rsidP="005A0315">
      <w:pPr>
        <w:jc w:val="left"/>
        <w:rPr>
          <w:color w:val="000000" w:themeColor="text1"/>
          <w:sz w:val="20"/>
        </w:rPr>
      </w:pPr>
      <w:r w:rsidRPr="002F1D24">
        <w:rPr>
          <w:color w:val="000000" w:themeColor="text1"/>
          <w:sz w:val="20"/>
        </w:rPr>
        <w:t xml:space="preserve">5. </w:t>
      </w:r>
      <w:r w:rsidR="005A0315" w:rsidRPr="002F1D24">
        <w:rPr>
          <w:color w:val="000000" w:themeColor="text1"/>
          <w:sz w:val="20"/>
        </w:rPr>
        <w:t>Установить подпятники (поз.</w:t>
      </w:r>
      <w:r w:rsidR="00F46F38" w:rsidRPr="002F1D24">
        <w:rPr>
          <w:color w:val="000000" w:themeColor="text1"/>
          <w:sz w:val="20"/>
        </w:rPr>
        <w:t>6)</w:t>
      </w:r>
    </w:p>
    <w:p w:rsidR="00C10BA7" w:rsidRPr="002F1D24" w:rsidRDefault="00F46F38" w:rsidP="00916A7E">
      <w:pPr>
        <w:jc w:val="left"/>
        <w:rPr>
          <w:color w:val="000000" w:themeColor="text1"/>
          <w:sz w:val="20"/>
        </w:rPr>
      </w:pPr>
      <w:r w:rsidRPr="002F1D24">
        <w:rPr>
          <w:color w:val="000000" w:themeColor="text1"/>
          <w:sz w:val="20"/>
        </w:rPr>
        <w:t>6. Промерить диагонали и затянуть все болты.</w:t>
      </w:r>
      <w:r w:rsidRPr="002F1D24">
        <w:rPr>
          <w:sz w:val="20"/>
        </w:rPr>
        <w:t xml:space="preserve"> </w:t>
      </w:r>
    </w:p>
    <w:p w:rsidR="004F39FC" w:rsidRDefault="004F39FC" w:rsidP="004F39FC">
      <w:pPr>
        <w:pStyle w:val="1"/>
        <w:spacing w:before="0"/>
      </w:pPr>
      <w:r>
        <w:rPr>
          <w:b/>
          <w:color w:val="000000" w:themeColor="text1"/>
          <w:sz w:val="22"/>
          <w:szCs w:val="22"/>
        </w:rPr>
        <w:lastRenderedPageBreak/>
        <w:t>7 СВЕДЕНИЯ О ПРИЕМКЕ</w:t>
      </w:r>
    </w:p>
    <w:p w:rsidR="004F39FC" w:rsidRDefault="004F39FC" w:rsidP="004F39FC">
      <w:pPr>
        <w:pStyle w:val="1"/>
        <w:spacing w:before="0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:rsidR="004F39FC" w:rsidRDefault="004F39FC" w:rsidP="004F39FC">
      <w:pPr>
        <w:ind w:firstLine="708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Столы разд</w:t>
      </w:r>
      <w:r w:rsidR="006F3DA4">
        <w:rPr>
          <w:color w:val="000000" w:themeColor="text1"/>
          <w:szCs w:val="22"/>
        </w:rPr>
        <w:t>елочные С, СР, СП</w:t>
      </w:r>
      <w:r>
        <w:rPr>
          <w:color w:val="000000" w:themeColor="text1"/>
          <w:szCs w:val="22"/>
        </w:rPr>
        <w:t xml:space="preserve"> признаны годными для эксплуатации.</w:t>
      </w:r>
    </w:p>
    <w:p w:rsidR="004F39FC" w:rsidRDefault="004F39FC" w:rsidP="004F39FC">
      <w:pPr>
        <w:rPr>
          <w:color w:val="000000" w:themeColor="text1"/>
          <w:szCs w:val="22"/>
        </w:rPr>
      </w:pPr>
      <w:proofErr w:type="gramStart"/>
      <w:r>
        <w:rPr>
          <w:color w:val="000000" w:themeColor="text1"/>
          <w:szCs w:val="22"/>
        </w:rPr>
        <w:t xml:space="preserve">Модель:   </w:t>
      </w:r>
      <w:proofErr w:type="gramEnd"/>
      <w:r>
        <w:rPr>
          <w:color w:val="000000" w:themeColor="text1"/>
          <w:szCs w:val="22"/>
        </w:rPr>
        <w:t xml:space="preserve">                 __________________</w:t>
      </w:r>
    </w:p>
    <w:p w:rsidR="004F39FC" w:rsidRDefault="004F39FC" w:rsidP="004F39FC">
      <w:pPr>
        <w:rPr>
          <w:color w:val="000000" w:themeColor="text1"/>
        </w:rPr>
      </w:pPr>
    </w:p>
    <w:p w:rsidR="004F39FC" w:rsidRDefault="004F39FC" w:rsidP="004F39FC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Дата изготовления «__</w:t>
      </w:r>
      <w:proofErr w:type="gramStart"/>
      <w:r>
        <w:rPr>
          <w:color w:val="000000" w:themeColor="text1"/>
          <w:szCs w:val="22"/>
        </w:rPr>
        <w:t>_»_</w:t>
      </w:r>
      <w:proofErr w:type="gramEnd"/>
      <w:r>
        <w:rPr>
          <w:color w:val="000000" w:themeColor="text1"/>
          <w:szCs w:val="22"/>
        </w:rPr>
        <w:t>________20__ г.</w:t>
      </w:r>
    </w:p>
    <w:p w:rsidR="004F39FC" w:rsidRDefault="004F39FC" w:rsidP="004F39FC">
      <w:pPr>
        <w:rPr>
          <w:color w:val="000000" w:themeColor="text1"/>
          <w:szCs w:val="22"/>
        </w:rPr>
      </w:pPr>
    </w:p>
    <w:p w:rsidR="004F39FC" w:rsidRDefault="004F39FC" w:rsidP="004F39FC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Отметка о </w:t>
      </w:r>
      <w:proofErr w:type="gramStart"/>
      <w:r>
        <w:rPr>
          <w:color w:val="000000" w:themeColor="text1"/>
          <w:szCs w:val="22"/>
        </w:rPr>
        <w:t>приемке  _</w:t>
      </w:r>
      <w:proofErr w:type="gramEnd"/>
      <w:r>
        <w:rPr>
          <w:color w:val="000000" w:themeColor="text1"/>
          <w:szCs w:val="22"/>
        </w:rPr>
        <w:t>_________  ________________</w:t>
      </w:r>
    </w:p>
    <w:p w:rsidR="004F39FC" w:rsidRDefault="004F39FC" w:rsidP="004F39FC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                                       </w:t>
      </w:r>
      <w:r>
        <w:rPr>
          <w:color w:val="000000" w:themeColor="text1"/>
          <w:szCs w:val="22"/>
          <w:vertAlign w:val="superscript"/>
        </w:rPr>
        <w:t>подпись                         расшифровка подписи</w:t>
      </w:r>
    </w:p>
    <w:p w:rsidR="004F39FC" w:rsidRDefault="004F39FC" w:rsidP="004F39FC">
      <w:pPr>
        <w:rPr>
          <w:color w:val="000000" w:themeColor="text1"/>
          <w:szCs w:val="22"/>
        </w:rPr>
      </w:pPr>
    </w:p>
    <w:p w:rsidR="004F39FC" w:rsidRDefault="004F39FC" w:rsidP="004F39FC">
      <w:pPr>
        <w:ind w:left="2127" w:firstLine="709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М.П.</w:t>
      </w:r>
    </w:p>
    <w:p w:rsidR="00A310D2" w:rsidRDefault="00A310D2"/>
    <w:p w:rsidR="00A310D2" w:rsidRDefault="00A310D2"/>
    <w:p w:rsidR="00A310D2" w:rsidRDefault="00A310D2"/>
    <w:p w:rsidR="00A310D2" w:rsidRDefault="00A310D2"/>
    <w:sectPr w:rsidR="00A310D2" w:rsidSect="004F39FC">
      <w:footerReference w:type="default" r:id="rId11"/>
      <w:pgSz w:w="16838" w:h="11906" w:orient="landscape"/>
      <w:pgMar w:top="284" w:right="720" w:bottom="851" w:left="720" w:header="0" w:footer="720" w:gutter="0"/>
      <w:cols w:num="2"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3A6" w:rsidRDefault="008823A6">
      <w:r>
        <w:separator/>
      </w:r>
    </w:p>
  </w:endnote>
  <w:endnote w:type="continuationSeparator" w:id="0">
    <w:p w:rsidR="008823A6" w:rsidRDefault="008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0D2" w:rsidRDefault="00A310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3A6" w:rsidRDefault="008823A6">
      <w:r>
        <w:separator/>
      </w:r>
    </w:p>
  </w:footnote>
  <w:footnote w:type="continuationSeparator" w:id="0">
    <w:p w:rsidR="008823A6" w:rsidRDefault="00882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D2"/>
    <w:rsid w:val="00007A98"/>
    <w:rsid w:val="000C47FB"/>
    <w:rsid w:val="002F1D24"/>
    <w:rsid w:val="004A706F"/>
    <w:rsid w:val="004F39FC"/>
    <w:rsid w:val="00564F4E"/>
    <w:rsid w:val="005A0315"/>
    <w:rsid w:val="006C2C76"/>
    <w:rsid w:val="006F3DA4"/>
    <w:rsid w:val="008823A6"/>
    <w:rsid w:val="00916A7E"/>
    <w:rsid w:val="00980753"/>
    <w:rsid w:val="00A310D2"/>
    <w:rsid w:val="00AD5D32"/>
    <w:rsid w:val="00B904F2"/>
    <w:rsid w:val="00C10BA7"/>
    <w:rsid w:val="00C85377"/>
    <w:rsid w:val="00CC1865"/>
    <w:rsid w:val="00D97A14"/>
    <w:rsid w:val="00EE7A81"/>
    <w:rsid w:val="00F4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A9DB0-2567-40D0-A2C3-A5DDAA1D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EEB"/>
    <w:pPr>
      <w:suppressAutoHyphens/>
      <w:jc w:val="both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60EEB"/>
    <w:pPr>
      <w:keepNext/>
      <w:keepLines/>
      <w:spacing w:before="480"/>
      <w:jc w:val="center"/>
      <w:outlineLvl w:val="0"/>
    </w:pPr>
    <w:rPr>
      <w:rFonts w:eastAsia="Calibri" w:cs="Tahoma"/>
      <w:bCs/>
      <w:sz w:val="2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0EEB"/>
    <w:pPr>
      <w:keepNext/>
      <w:keepLines/>
      <w:spacing w:before="40"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60EEB"/>
    <w:rPr>
      <w:rFonts w:ascii="Times New Roman" w:eastAsia="Calibri" w:hAnsi="Times New Roman" w:cs="Tahoma"/>
      <w:bCs/>
      <w:sz w:val="20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sid w:val="00A60EEB"/>
    <w:rPr>
      <w:rFonts w:ascii="Times New Roman" w:eastAsiaTheme="majorEastAsia" w:hAnsi="Times New Roman" w:cstheme="majorBidi"/>
      <w:sz w:val="28"/>
      <w:szCs w:val="26"/>
      <w:lang w:eastAsia="zh-CN"/>
    </w:rPr>
  </w:style>
  <w:style w:type="character" w:customStyle="1" w:styleId="a3">
    <w:name w:val="Нижний колонтитул Знак"/>
    <w:basedOn w:val="a0"/>
    <w:qFormat/>
    <w:rsid w:val="00A60EEB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4">
    <w:name w:val="Текст выноски Знак"/>
    <w:basedOn w:val="a0"/>
    <w:uiPriority w:val="99"/>
    <w:semiHidden/>
    <w:qFormat/>
    <w:rsid w:val="00CE6F18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footer"/>
    <w:basedOn w:val="a"/>
    <w:rsid w:val="00A60EEB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qFormat/>
    <w:rsid w:val="00A60EEB"/>
    <w:pPr>
      <w:suppressLineNumbers/>
    </w:pPr>
  </w:style>
  <w:style w:type="paragraph" w:styleId="ac">
    <w:name w:val="Balloon Text"/>
    <w:basedOn w:val="a"/>
    <w:uiPriority w:val="99"/>
    <w:semiHidden/>
    <w:unhideWhenUsed/>
    <w:qFormat/>
    <w:rsid w:val="00CE6F18"/>
    <w:rPr>
      <w:rFonts w:ascii="Segoe UI" w:hAnsi="Segoe UI" w:cs="Segoe UI"/>
      <w:sz w:val="18"/>
      <w:szCs w:val="18"/>
    </w:rPr>
  </w:style>
  <w:style w:type="paragraph" w:customStyle="1" w:styleId="a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4B66D-D401-455B-897C-CBAF06DE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Аленка</cp:lastModifiedBy>
  <cp:revision>2</cp:revision>
  <cp:lastPrinted>2019-12-05T14:09:00Z</cp:lastPrinted>
  <dcterms:created xsi:type="dcterms:W3CDTF">2023-11-27T15:31:00Z</dcterms:created>
  <dcterms:modified xsi:type="dcterms:W3CDTF">2023-11-27T15:31:00Z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